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9FAC" w14:textId="3E90A1E4" w:rsidR="00B303C9" w:rsidRPr="00E46925" w:rsidRDefault="00B303C9" w:rsidP="00B303C9">
      <w:pPr>
        <w:pBdr>
          <w:top w:val="thinThickSmallGap" w:sz="24" w:space="0" w:color="auto"/>
          <w:left w:val="thinThickSmallGap" w:sz="24" w:space="30" w:color="auto"/>
          <w:bottom w:val="thickThinSmallGap" w:sz="24" w:space="1" w:color="auto"/>
          <w:right w:val="thickThinSmallGap" w:sz="24" w:space="4" w:color="auto"/>
        </w:pBdr>
        <w:ind w:left="630" w:right="180" w:firstLine="900"/>
        <w:rPr>
          <w:rFonts w:ascii="Elephant" w:hAnsi="Elephant"/>
          <w:sz w:val="72"/>
          <w:szCs w:val="72"/>
        </w:rPr>
      </w:pPr>
      <w:r>
        <w:rPr>
          <w:rFonts w:ascii="Elephant" w:hAnsi="Elephant"/>
          <w:noProof/>
          <w:sz w:val="72"/>
          <w:szCs w:val="72"/>
        </w:rPr>
        <w:drawing>
          <wp:anchor distT="0" distB="0" distL="114300" distR="114300" simplePos="0" relativeHeight="251658240" behindDoc="0" locked="0" layoutInCell="1" allowOverlap="1" wp14:anchorId="291F4B69" wp14:editId="7C272450">
            <wp:simplePos x="0" y="0"/>
            <wp:positionH relativeFrom="column">
              <wp:posOffset>5095875</wp:posOffset>
            </wp:positionH>
            <wp:positionV relativeFrom="paragraph">
              <wp:posOffset>190500</wp:posOffset>
            </wp:positionV>
            <wp:extent cx="1078865" cy="36576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865" cy="365760"/>
                    </a:xfrm>
                    <a:prstGeom prst="rect">
                      <a:avLst/>
                    </a:prstGeom>
                    <a:noFill/>
                  </pic:spPr>
                </pic:pic>
              </a:graphicData>
            </a:graphic>
          </wp:anchor>
        </w:drawing>
      </w:r>
      <w:r w:rsidRPr="00E46925">
        <w:rPr>
          <w:rFonts w:ascii="Elephant" w:hAnsi="Elephant"/>
          <w:sz w:val="72"/>
          <w:szCs w:val="72"/>
        </w:rPr>
        <w:t>Paragon Press</w:t>
      </w:r>
    </w:p>
    <w:p w14:paraId="2D865457" w14:textId="73C20EDC" w:rsidR="00B303C9" w:rsidRPr="00B5587C" w:rsidRDefault="00B5587C" w:rsidP="00B303C9">
      <w:pPr>
        <w:jc w:val="center"/>
        <w:rPr>
          <w:rFonts w:ascii="Elephant" w:hAnsi="Elephant"/>
          <w:bCs/>
          <w:color w:val="C00000"/>
          <w:sz w:val="32"/>
          <w:szCs w:val="32"/>
          <w14:textOutline w14:w="12700" w14:cap="flat" w14:cmpd="sng" w14:algn="ctr">
            <w14:noFill/>
            <w14:prstDash w14:val="solid"/>
            <w14:round/>
          </w14:textOutline>
        </w:rPr>
      </w:pPr>
      <w:proofErr w:type="gramStart"/>
      <w:r>
        <w:rPr>
          <w:rFonts w:ascii="Elephant" w:hAnsi="Elephant"/>
          <w:bCs/>
          <w:color w:val="C00000"/>
          <w:sz w:val="32"/>
          <w:szCs w:val="32"/>
          <w14:textOutline w14:w="12700" w14:cap="flat" w14:cmpd="sng" w14:algn="ctr">
            <w14:noFill/>
            <w14:prstDash w14:val="solid"/>
            <w14:round/>
          </w14:textOutline>
        </w:rPr>
        <w:t>April</w:t>
      </w:r>
      <w:r w:rsidR="00B303C9" w:rsidRPr="00B5587C">
        <w:rPr>
          <w:rFonts w:ascii="Elephant" w:hAnsi="Elephant"/>
          <w:bCs/>
          <w:color w:val="C00000"/>
          <w:sz w:val="32"/>
          <w:szCs w:val="32"/>
          <w14:textOutline w14:w="12700" w14:cap="flat" w14:cmpd="sng" w14:algn="ctr">
            <w14:noFill/>
            <w14:prstDash w14:val="solid"/>
            <w14:round/>
          </w14:textOutline>
        </w:rPr>
        <w:t>,</w:t>
      </w:r>
      <w:proofErr w:type="gramEnd"/>
      <w:r w:rsidR="00B303C9" w:rsidRPr="00B5587C">
        <w:rPr>
          <w:rFonts w:ascii="Elephant" w:hAnsi="Elephant"/>
          <w:bCs/>
          <w:color w:val="C00000"/>
          <w:sz w:val="32"/>
          <w:szCs w:val="32"/>
          <w14:textOutline w14:w="12700" w14:cap="flat" w14:cmpd="sng" w14:algn="ctr">
            <w14:noFill/>
            <w14:prstDash w14:val="solid"/>
            <w14:round/>
          </w14:textOutline>
        </w:rPr>
        <w:t xml:space="preserve"> 2022</w:t>
      </w:r>
    </w:p>
    <w:p w14:paraId="155E52B1" w14:textId="77777777" w:rsidR="00B303C9" w:rsidRPr="00E46925" w:rsidRDefault="00B303C9" w:rsidP="00B303C9">
      <w:pPr>
        <w:jc w:val="center"/>
        <w:rPr>
          <w:rFonts w:ascii="Elephant" w:hAnsi="Elephant"/>
          <w:sz w:val="40"/>
          <w:szCs w:val="40"/>
        </w:rPr>
      </w:pPr>
      <w:r w:rsidRPr="00E46925">
        <w:rPr>
          <w:rFonts w:ascii="Elephant" w:hAnsi="Elephant"/>
          <w:sz w:val="40"/>
          <w:szCs w:val="40"/>
        </w:rPr>
        <w:t>Paragon Orthopedic Center</w:t>
      </w:r>
    </w:p>
    <w:p w14:paraId="1996D3AB" w14:textId="71E587E4" w:rsidR="0003519E" w:rsidRDefault="00B303C9" w:rsidP="00B303C9">
      <w:pPr>
        <w:jc w:val="center"/>
        <w:rPr>
          <w:rFonts w:ascii="Elephant" w:hAnsi="Elephant"/>
          <w:sz w:val="32"/>
          <w:szCs w:val="32"/>
        </w:rPr>
      </w:pPr>
      <w:r w:rsidRPr="00E46925">
        <w:rPr>
          <w:rFonts w:ascii="Elephant" w:hAnsi="Elephant"/>
          <w:sz w:val="32"/>
          <w:szCs w:val="32"/>
        </w:rPr>
        <w:t>Grants Pass, Oregon</w:t>
      </w:r>
    </w:p>
    <w:p w14:paraId="279730D4" w14:textId="5DD6B9A1" w:rsidR="00B303C9" w:rsidRPr="00B303C9" w:rsidRDefault="00B303C9" w:rsidP="00B303C9">
      <w:pPr>
        <w:rPr>
          <w:rFonts w:ascii="Century Gothic" w:hAnsi="Century Gothic"/>
          <w:sz w:val="16"/>
          <w:szCs w:val="16"/>
        </w:rPr>
      </w:pPr>
    </w:p>
    <w:p w14:paraId="119C5039" w14:textId="090A4375" w:rsidR="00B303C9" w:rsidRDefault="00B303C9" w:rsidP="00B303C9">
      <w:pPr>
        <w:jc w:val="center"/>
        <w:rPr>
          <w:rFonts w:ascii="OCR A Extended" w:hAnsi="OCR A Extended"/>
          <w:color w:val="C0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5587C">
        <w:rPr>
          <w:rFonts w:ascii="OCR A Extended" w:hAnsi="OCR A Extended"/>
          <w:color w:val="C0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PAIN</w:t>
      </w:r>
    </w:p>
    <w:p w14:paraId="3A7E3F87" w14:textId="71F6991E" w:rsidR="00B5587C" w:rsidRPr="00B5587C" w:rsidRDefault="00B5587C" w:rsidP="00B303C9">
      <w:pPr>
        <w:jc w:val="center"/>
        <w:rPr>
          <w:rFonts w:ascii="OCR A Extended" w:hAnsi="OCR A Extended"/>
          <w:color w:val="C0000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5587C">
        <w:rPr>
          <w:rFonts w:ascii="OCR A Extended" w:hAnsi="OCR A Extended"/>
          <w:color w:val="C0000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How To Help Yourself</w:t>
      </w:r>
    </w:p>
    <w:p w14:paraId="6379F6C2" w14:textId="674B60F4" w:rsidR="00B303C9" w:rsidRPr="007D6E8C" w:rsidRDefault="004C735A" w:rsidP="00B303C9">
      <w:pPr>
        <w:rPr>
          <w:rFonts w:ascii="Gill Sans MT" w:hAnsi="Gill Sans MT"/>
          <w:color w:val="000000" w:themeColor="text1"/>
          <w:sz w:val="28"/>
          <w:szCs w:val="28"/>
          <w14:textOutline w14:w="0" w14:cap="flat" w14:cmpd="sng" w14:algn="ctr">
            <w14:noFill/>
            <w14:prstDash w14:val="solid"/>
            <w14:round/>
          </w14:textOutline>
        </w:rPr>
      </w:pPr>
      <w:r w:rsidRPr="007D6E8C">
        <w:rPr>
          <w:rFonts w:ascii="Symbol" w:hAnsi="Symbol" w:cs="Open Sans"/>
          <w:noProof/>
          <w:color w:val="000000"/>
          <w:sz w:val="20"/>
          <w:szCs w:val="26"/>
          <w:highlight w:val="lightGray"/>
        </w:rPr>
        <mc:AlternateContent>
          <mc:Choice Requires="wps">
            <w:drawing>
              <wp:anchor distT="45720" distB="45720" distL="114300" distR="114300" simplePos="0" relativeHeight="251660288" behindDoc="0" locked="0" layoutInCell="1" allowOverlap="1" wp14:anchorId="03301317" wp14:editId="00246133">
                <wp:simplePos x="0" y="0"/>
                <wp:positionH relativeFrom="column">
                  <wp:posOffset>-228600</wp:posOffset>
                </wp:positionH>
                <wp:positionV relativeFrom="paragraph">
                  <wp:posOffset>2529205</wp:posOffset>
                </wp:positionV>
                <wp:extent cx="7429500" cy="3057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3057525"/>
                        </a:xfrm>
                        <a:prstGeom prst="rect">
                          <a:avLst/>
                        </a:prstGeom>
                        <a:solidFill>
                          <a:srgbClr val="C3E0E7">
                            <a:alpha val="69020"/>
                          </a:srgbClr>
                        </a:solidFill>
                        <a:ln w="9525">
                          <a:solidFill>
                            <a:srgbClr val="00B0F0"/>
                          </a:solidFill>
                          <a:miter lim="800000"/>
                          <a:headEnd/>
                          <a:tailEnd/>
                        </a:ln>
                      </wps:spPr>
                      <wps:txbx>
                        <w:txbxContent>
                          <w:p w14:paraId="413420D8" w14:textId="77777777" w:rsidR="00C25BDA"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Acetaminophen (Tylenol</w:t>
                            </w:r>
                            <w:r w:rsidRPr="007D6E8C">
                              <w:rPr>
                                <w:rFonts w:ascii="Open Sans" w:hAnsi="Open Sans" w:cs="Open Sans"/>
                                <w:color w:val="000000"/>
                                <w:sz w:val="17"/>
                                <w:szCs w:val="17"/>
                                <w:vertAlign w:val="superscript"/>
                              </w:rPr>
                              <w:t>®</w:t>
                            </w:r>
                            <w:r w:rsidRPr="007D6E8C">
                              <w:rPr>
                                <w:rFonts w:ascii="Open Sans" w:hAnsi="Open Sans" w:cs="Open Sans"/>
                                <w:color w:val="000000"/>
                                <w:sz w:val="26"/>
                                <w:szCs w:val="26"/>
                              </w:rPr>
                              <w:t>)</w:t>
                            </w:r>
                          </w:p>
                          <w:p w14:paraId="19636E55" w14:textId="1D3621B1" w:rsidR="007D6E8C" w:rsidRPr="007D6E8C" w:rsidRDefault="00C25BDA" w:rsidP="007D6E8C">
                            <w:pPr>
                              <w:numPr>
                                <w:ilvl w:val="0"/>
                                <w:numId w:val="1"/>
                              </w:numPr>
                              <w:spacing w:before="100" w:beforeAutospacing="1" w:after="100" w:afterAutospacing="1"/>
                              <w:rPr>
                                <w:rFonts w:ascii="Open Sans" w:hAnsi="Open Sans" w:cs="Open Sans"/>
                                <w:color w:val="000000"/>
                                <w:sz w:val="26"/>
                                <w:szCs w:val="26"/>
                              </w:rPr>
                            </w:pPr>
                            <w:r>
                              <w:rPr>
                                <w:rFonts w:ascii="Open Sans" w:hAnsi="Open Sans" w:cs="Open Sans"/>
                                <w:color w:val="000000"/>
                                <w:sz w:val="26"/>
                                <w:szCs w:val="26"/>
                              </w:rPr>
                              <w:t xml:space="preserve">Anti-inflammatory Medications (NSAIDs such as </w:t>
                            </w:r>
                            <w:r w:rsidR="007D6E8C" w:rsidRPr="007D6E8C">
                              <w:rPr>
                                <w:rFonts w:ascii="Open Sans" w:hAnsi="Open Sans" w:cs="Open Sans"/>
                                <w:color w:val="000000"/>
                                <w:sz w:val="26"/>
                                <w:szCs w:val="26"/>
                              </w:rPr>
                              <w:t>ibuprofen (Advil</w:t>
                            </w:r>
                            <w:r w:rsidR="007D6E8C" w:rsidRPr="007D6E8C">
                              <w:rPr>
                                <w:rFonts w:ascii="Open Sans" w:hAnsi="Open Sans" w:cs="Open Sans"/>
                                <w:color w:val="000000"/>
                                <w:sz w:val="17"/>
                                <w:szCs w:val="17"/>
                                <w:vertAlign w:val="superscript"/>
                              </w:rPr>
                              <w:t>®</w:t>
                            </w:r>
                            <w:r w:rsidR="007D6E8C" w:rsidRPr="007D6E8C">
                              <w:rPr>
                                <w:rFonts w:ascii="Open Sans" w:hAnsi="Open Sans" w:cs="Open Sans"/>
                                <w:color w:val="000000"/>
                                <w:sz w:val="26"/>
                                <w:szCs w:val="26"/>
                              </w:rPr>
                              <w:t>)</w:t>
                            </w:r>
                            <w:r>
                              <w:rPr>
                                <w:rFonts w:ascii="Open Sans" w:hAnsi="Open Sans" w:cs="Open Sans"/>
                                <w:color w:val="000000"/>
                                <w:sz w:val="26"/>
                                <w:szCs w:val="26"/>
                              </w:rPr>
                              <w:t xml:space="preserve">, Meloxicam, </w:t>
                            </w:r>
                            <w:r w:rsidR="00CA1E42">
                              <w:rPr>
                                <w:rFonts w:ascii="Open Sans" w:hAnsi="Open Sans" w:cs="Open Sans"/>
                                <w:color w:val="000000"/>
                                <w:sz w:val="26"/>
                                <w:szCs w:val="26"/>
                              </w:rPr>
                              <w:t>etc.</w:t>
                            </w:r>
                            <w:r>
                              <w:rPr>
                                <w:rFonts w:ascii="Open Sans" w:hAnsi="Open Sans" w:cs="Open Sans"/>
                                <w:color w:val="000000"/>
                                <w:sz w:val="26"/>
                                <w:szCs w:val="26"/>
                              </w:rPr>
                              <w:t>)</w:t>
                            </w:r>
                          </w:p>
                          <w:p w14:paraId="168C5FEA" w14:textId="77777777" w:rsidR="007D6E8C" w:rsidRP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Topical Ointments (for example lidocaine)</w:t>
                            </w:r>
                          </w:p>
                          <w:p w14:paraId="22484DDB" w14:textId="77777777" w:rsidR="007D6E8C" w:rsidRP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Exercise therapy, including physical therapy</w:t>
                            </w:r>
                          </w:p>
                          <w:p w14:paraId="4ADF86BA" w14:textId="77777777" w:rsidR="007D6E8C" w:rsidRP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Interventional therapies (injections)</w:t>
                            </w:r>
                          </w:p>
                          <w:p w14:paraId="7C4061F0" w14:textId="77777777" w:rsidR="007D6E8C" w:rsidRP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Exercise and weight loss</w:t>
                            </w:r>
                          </w:p>
                          <w:p w14:paraId="4CFA2242" w14:textId="435C537D" w:rsid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Medications for depression or for seizures– some anti-depressants and anti-seizure medications have been shown to relieve chronic pain</w:t>
                            </w:r>
                          </w:p>
                          <w:p w14:paraId="2E62A44D" w14:textId="3F375D33" w:rsidR="003C02AA" w:rsidRPr="007D6E8C" w:rsidRDefault="00C25BDA" w:rsidP="003C02AA">
                            <w:pPr>
                              <w:numPr>
                                <w:ilvl w:val="0"/>
                                <w:numId w:val="1"/>
                              </w:numPr>
                              <w:spacing w:before="100" w:beforeAutospacing="1" w:after="100" w:afterAutospacing="1"/>
                              <w:rPr>
                                <w:rFonts w:ascii="Open Sans" w:hAnsi="Open Sans" w:cs="Open Sans"/>
                                <w:color w:val="000000"/>
                                <w:sz w:val="26"/>
                                <w:szCs w:val="26"/>
                              </w:rPr>
                            </w:pPr>
                            <w:r>
                              <w:rPr>
                                <w:rFonts w:ascii="Open Sans" w:hAnsi="Open Sans" w:cs="Open Sans"/>
                                <w:color w:val="000000"/>
                                <w:sz w:val="26"/>
                                <w:szCs w:val="26"/>
                              </w:rPr>
                              <w:t>TENS</w:t>
                            </w:r>
                            <w:r w:rsidR="00BB3E25">
                              <w:rPr>
                                <w:rFonts w:ascii="Open Sans" w:hAnsi="Open Sans" w:cs="Open Sans"/>
                                <w:color w:val="000000"/>
                                <w:sz w:val="26"/>
                                <w:szCs w:val="26"/>
                              </w:rPr>
                              <w:t xml:space="preserve"> units that interfere with pain pathways</w:t>
                            </w:r>
                          </w:p>
                          <w:p w14:paraId="3301115F" w14:textId="77777777" w:rsidR="007D6E8C" w:rsidRP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Cognitive behavioral therapy – a psychological, goal-directed approach in which patients learn how to alter physical, behavioral, and emotional responses to pain and stress</w:t>
                            </w:r>
                          </w:p>
                          <w:p w14:paraId="4B0449B8" w14:textId="5981C403" w:rsidR="007D6E8C" w:rsidRDefault="00E219CE" w:rsidP="007D6E8C">
                            <w:pPr>
                              <w:numPr>
                                <w:ilvl w:val="0"/>
                                <w:numId w:val="1"/>
                              </w:numPr>
                              <w:spacing w:before="100" w:beforeAutospacing="1"/>
                              <w:rPr>
                                <w:rFonts w:ascii="Open Sans" w:hAnsi="Open Sans" w:cs="Open Sans"/>
                                <w:color w:val="000000"/>
                                <w:sz w:val="26"/>
                                <w:szCs w:val="26"/>
                              </w:rPr>
                            </w:pPr>
                            <w:r>
                              <w:rPr>
                                <w:rFonts w:ascii="Open Sans" w:hAnsi="Open Sans" w:cs="Open Sans"/>
                                <w:color w:val="000000"/>
                                <w:sz w:val="26"/>
                                <w:szCs w:val="26"/>
                              </w:rPr>
                              <w:t>Nontraditional</w:t>
                            </w:r>
                            <w:r w:rsidR="00BB3E25">
                              <w:rPr>
                                <w:rFonts w:ascii="Open Sans" w:hAnsi="Open Sans" w:cs="Open Sans"/>
                                <w:color w:val="000000"/>
                                <w:sz w:val="26"/>
                                <w:szCs w:val="26"/>
                              </w:rPr>
                              <w:t>, homeopathic</w:t>
                            </w:r>
                            <w:r w:rsidR="007D6E8C" w:rsidRPr="007D6E8C">
                              <w:rPr>
                                <w:rFonts w:ascii="Open Sans" w:hAnsi="Open Sans" w:cs="Open Sans"/>
                                <w:color w:val="000000"/>
                                <w:sz w:val="26"/>
                                <w:szCs w:val="26"/>
                              </w:rPr>
                              <w:t xml:space="preserve"> therapies such as acupuncture and massage</w:t>
                            </w:r>
                          </w:p>
                          <w:p w14:paraId="62499EE6" w14:textId="0FE27D97" w:rsidR="004D6CC7" w:rsidRPr="008A5CEF" w:rsidRDefault="004D6CC7" w:rsidP="007D6E8C">
                            <w:pPr>
                              <w:numPr>
                                <w:ilvl w:val="0"/>
                                <w:numId w:val="1"/>
                              </w:numPr>
                              <w:spacing w:before="100" w:beforeAutospacing="1"/>
                              <w:rPr>
                                <w:rFonts w:ascii="Open Sans" w:hAnsi="Open Sans" w:cs="Open Sans"/>
                                <w:color w:val="000000"/>
                              </w:rPr>
                            </w:pPr>
                            <w:r>
                              <w:rPr>
                                <w:rFonts w:ascii="Open Sans" w:hAnsi="Open Sans" w:cs="Open Sans"/>
                                <w:color w:val="000000"/>
                                <w:sz w:val="26"/>
                                <w:szCs w:val="26"/>
                              </w:rPr>
                              <w:t xml:space="preserve">Homeopathic remedies such as herbs (Arnica, ginger) or salves </w:t>
                            </w:r>
                            <w:r w:rsidRPr="008A5CEF">
                              <w:rPr>
                                <w:rFonts w:ascii="Open Sans" w:hAnsi="Open Sans" w:cs="Open Sans"/>
                                <w:color w:val="000000"/>
                              </w:rPr>
                              <w:t>(CBD, Menthol, Capsaicin)</w:t>
                            </w:r>
                          </w:p>
                          <w:p w14:paraId="3761C0DC" w14:textId="654E267A" w:rsidR="007D6E8C" w:rsidRDefault="007D6E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01317" id="_x0000_t202" coordsize="21600,21600" o:spt="202" path="m,l,21600r21600,l21600,xe">
                <v:stroke joinstyle="miter"/>
                <v:path gradientshapeok="t" o:connecttype="rect"/>
              </v:shapetype>
              <v:shape id="Text Box 2" o:spid="_x0000_s1026" type="#_x0000_t202" style="position:absolute;margin-left:-18pt;margin-top:199.15pt;width:585pt;height:24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" fillcolor="#c3e0e7" strokecolor="#00b0f0">
                <v:fill opacity="45232f"/>
                <v:textbox>
                  <w:txbxContent>
                    <w:p w14:paraId="413420D8" w14:textId="77777777" w:rsidR="00C25BDA"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Acetaminophen (Tylenol</w:t>
                      </w:r>
                      <w:r w:rsidRPr="007D6E8C">
                        <w:rPr>
                          <w:rFonts w:ascii="Open Sans" w:hAnsi="Open Sans" w:cs="Open Sans"/>
                          <w:color w:val="000000"/>
                          <w:sz w:val="17"/>
                          <w:szCs w:val="17"/>
                          <w:vertAlign w:val="superscript"/>
                        </w:rPr>
                        <w:t>®</w:t>
                      </w:r>
                      <w:r w:rsidRPr="007D6E8C">
                        <w:rPr>
                          <w:rFonts w:ascii="Open Sans" w:hAnsi="Open Sans" w:cs="Open Sans"/>
                          <w:color w:val="000000"/>
                          <w:sz w:val="26"/>
                          <w:szCs w:val="26"/>
                        </w:rPr>
                        <w:t>)</w:t>
                      </w:r>
                    </w:p>
                    <w:p w14:paraId="19636E55" w14:textId="1D3621B1" w:rsidR="007D6E8C" w:rsidRPr="007D6E8C" w:rsidRDefault="00C25BDA" w:rsidP="007D6E8C">
                      <w:pPr>
                        <w:numPr>
                          <w:ilvl w:val="0"/>
                          <w:numId w:val="1"/>
                        </w:numPr>
                        <w:spacing w:before="100" w:beforeAutospacing="1" w:after="100" w:afterAutospacing="1"/>
                        <w:rPr>
                          <w:rFonts w:ascii="Open Sans" w:hAnsi="Open Sans" w:cs="Open Sans"/>
                          <w:color w:val="000000"/>
                          <w:sz w:val="26"/>
                          <w:szCs w:val="26"/>
                        </w:rPr>
                      </w:pPr>
                      <w:r>
                        <w:rPr>
                          <w:rFonts w:ascii="Open Sans" w:hAnsi="Open Sans" w:cs="Open Sans"/>
                          <w:color w:val="000000"/>
                          <w:sz w:val="26"/>
                          <w:szCs w:val="26"/>
                        </w:rPr>
                        <w:t xml:space="preserve">Anti-inflammatory Medications (NSAIDs such as </w:t>
                      </w:r>
                      <w:r w:rsidR="007D6E8C" w:rsidRPr="007D6E8C">
                        <w:rPr>
                          <w:rFonts w:ascii="Open Sans" w:hAnsi="Open Sans" w:cs="Open Sans"/>
                          <w:color w:val="000000"/>
                          <w:sz w:val="26"/>
                          <w:szCs w:val="26"/>
                        </w:rPr>
                        <w:t>ibuprofen (Advil</w:t>
                      </w:r>
                      <w:r w:rsidR="007D6E8C" w:rsidRPr="007D6E8C">
                        <w:rPr>
                          <w:rFonts w:ascii="Open Sans" w:hAnsi="Open Sans" w:cs="Open Sans"/>
                          <w:color w:val="000000"/>
                          <w:sz w:val="17"/>
                          <w:szCs w:val="17"/>
                          <w:vertAlign w:val="superscript"/>
                        </w:rPr>
                        <w:t>®</w:t>
                      </w:r>
                      <w:r w:rsidR="007D6E8C" w:rsidRPr="007D6E8C">
                        <w:rPr>
                          <w:rFonts w:ascii="Open Sans" w:hAnsi="Open Sans" w:cs="Open Sans"/>
                          <w:color w:val="000000"/>
                          <w:sz w:val="26"/>
                          <w:szCs w:val="26"/>
                        </w:rPr>
                        <w:t>)</w:t>
                      </w:r>
                      <w:r>
                        <w:rPr>
                          <w:rFonts w:ascii="Open Sans" w:hAnsi="Open Sans" w:cs="Open Sans"/>
                          <w:color w:val="000000"/>
                          <w:sz w:val="26"/>
                          <w:szCs w:val="26"/>
                        </w:rPr>
                        <w:t xml:space="preserve">, Meloxicam, </w:t>
                      </w:r>
                      <w:r w:rsidR="00CA1E42">
                        <w:rPr>
                          <w:rFonts w:ascii="Open Sans" w:hAnsi="Open Sans" w:cs="Open Sans"/>
                          <w:color w:val="000000"/>
                          <w:sz w:val="26"/>
                          <w:szCs w:val="26"/>
                        </w:rPr>
                        <w:t>etc.</w:t>
                      </w:r>
                      <w:r>
                        <w:rPr>
                          <w:rFonts w:ascii="Open Sans" w:hAnsi="Open Sans" w:cs="Open Sans"/>
                          <w:color w:val="000000"/>
                          <w:sz w:val="26"/>
                          <w:szCs w:val="26"/>
                        </w:rPr>
                        <w:t>)</w:t>
                      </w:r>
                    </w:p>
                    <w:p w14:paraId="168C5FEA" w14:textId="77777777" w:rsidR="007D6E8C" w:rsidRP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Topical Ointments (for example lidocaine)</w:t>
                      </w:r>
                    </w:p>
                    <w:p w14:paraId="22484DDB" w14:textId="77777777" w:rsidR="007D6E8C" w:rsidRP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Exercise therapy, including physical therapy</w:t>
                      </w:r>
                    </w:p>
                    <w:p w14:paraId="4ADF86BA" w14:textId="77777777" w:rsidR="007D6E8C" w:rsidRP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Interventional therapies (injections)</w:t>
                      </w:r>
                    </w:p>
                    <w:p w14:paraId="7C4061F0" w14:textId="77777777" w:rsidR="007D6E8C" w:rsidRP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Exercise and weight loss</w:t>
                      </w:r>
                    </w:p>
                    <w:p w14:paraId="4CFA2242" w14:textId="435C537D" w:rsid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Medications for depression or for seizures– some anti-depressants and anti-seizure medications have been shown to relieve chronic pain</w:t>
                      </w:r>
                    </w:p>
                    <w:p w14:paraId="2E62A44D" w14:textId="3F375D33" w:rsidR="003C02AA" w:rsidRPr="007D6E8C" w:rsidRDefault="00C25BDA" w:rsidP="003C02AA">
                      <w:pPr>
                        <w:numPr>
                          <w:ilvl w:val="0"/>
                          <w:numId w:val="1"/>
                        </w:numPr>
                        <w:spacing w:before="100" w:beforeAutospacing="1" w:after="100" w:afterAutospacing="1"/>
                        <w:rPr>
                          <w:rFonts w:ascii="Open Sans" w:hAnsi="Open Sans" w:cs="Open Sans"/>
                          <w:color w:val="000000"/>
                          <w:sz w:val="26"/>
                          <w:szCs w:val="26"/>
                        </w:rPr>
                      </w:pPr>
                      <w:r>
                        <w:rPr>
                          <w:rFonts w:ascii="Open Sans" w:hAnsi="Open Sans" w:cs="Open Sans"/>
                          <w:color w:val="000000"/>
                          <w:sz w:val="26"/>
                          <w:szCs w:val="26"/>
                        </w:rPr>
                        <w:t>TENS</w:t>
                      </w:r>
                      <w:r w:rsidR="00BB3E25">
                        <w:rPr>
                          <w:rFonts w:ascii="Open Sans" w:hAnsi="Open Sans" w:cs="Open Sans"/>
                          <w:color w:val="000000"/>
                          <w:sz w:val="26"/>
                          <w:szCs w:val="26"/>
                        </w:rPr>
                        <w:t xml:space="preserve"> units that interfere with pain pathways</w:t>
                      </w:r>
                    </w:p>
                    <w:p w14:paraId="3301115F" w14:textId="77777777" w:rsidR="007D6E8C" w:rsidRPr="007D6E8C" w:rsidRDefault="007D6E8C" w:rsidP="007D6E8C">
                      <w:pPr>
                        <w:numPr>
                          <w:ilvl w:val="0"/>
                          <w:numId w:val="1"/>
                        </w:numPr>
                        <w:spacing w:before="100" w:beforeAutospacing="1" w:after="100" w:afterAutospacing="1"/>
                        <w:rPr>
                          <w:rFonts w:ascii="Open Sans" w:hAnsi="Open Sans" w:cs="Open Sans"/>
                          <w:color w:val="000000"/>
                          <w:sz w:val="26"/>
                          <w:szCs w:val="26"/>
                        </w:rPr>
                      </w:pPr>
                      <w:r w:rsidRPr="007D6E8C">
                        <w:rPr>
                          <w:rFonts w:ascii="Open Sans" w:hAnsi="Open Sans" w:cs="Open Sans"/>
                          <w:color w:val="000000"/>
                          <w:sz w:val="26"/>
                          <w:szCs w:val="26"/>
                        </w:rPr>
                        <w:t>Cognitive behavioral therapy – a psychological, goal-directed approach in which patients learn how to alter physical, behavioral, and emotional responses to pain and stress</w:t>
                      </w:r>
                    </w:p>
                    <w:p w14:paraId="4B0449B8" w14:textId="5981C403" w:rsidR="007D6E8C" w:rsidRDefault="00E219CE" w:rsidP="007D6E8C">
                      <w:pPr>
                        <w:numPr>
                          <w:ilvl w:val="0"/>
                          <w:numId w:val="1"/>
                        </w:numPr>
                        <w:spacing w:before="100" w:beforeAutospacing="1"/>
                        <w:rPr>
                          <w:rFonts w:ascii="Open Sans" w:hAnsi="Open Sans" w:cs="Open Sans"/>
                          <w:color w:val="000000"/>
                          <w:sz w:val="26"/>
                          <w:szCs w:val="26"/>
                        </w:rPr>
                      </w:pPr>
                      <w:r>
                        <w:rPr>
                          <w:rFonts w:ascii="Open Sans" w:hAnsi="Open Sans" w:cs="Open Sans"/>
                          <w:color w:val="000000"/>
                          <w:sz w:val="26"/>
                          <w:szCs w:val="26"/>
                        </w:rPr>
                        <w:t>Nontraditional</w:t>
                      </w:r>
                      <w:r w:rsidR="00BB3E25">
                        <w:rPr>
                          <w:rFonts w:ascii="Open Sans" w:hAnsi="Open Sans" w:cs="Open Sans"/>
                          <w:color w:val="000000"/>
                          <w:sz w:val="26"/>
                          <w:szCs w:val="26"/>
                        </w:rPr>
                        <w:t>, homeopathic</w:t>
                      </w:r>
                      <w:r w:rsidR="007D6E8C" w:rsidRPr="007D6E8C">
                        <w:rPr>
                          <w:rFonts w:ascii="Open Sans" w:hAnsi="Open Sans" w:cs="Open Sans"/>
                          <w:color w:val="000000"/>
                          <w:sz w:val="26"/>
                          <w:szCs w:val="26"/>
                        </w:rPr>
                        <w:t xml:space="preserve"> therapies such as acupuncture and massage</w:t>
                      </w:r>
                    </w:p>
                    <w:p w14:paraId="62499EE6" w14:textId="0FE27D97" w:rsidR="004D6CC7" w:rsidRPr="008A5CEF" w:rsidRDefault="004D6CC7" w:rsidP="007D6E8C">
                      <w:pPr>
                        <w:numPr>
                          <w:ilvl w:val="0"/>
                          <w:numId w:val="1"/>
                        </w:numPr>
                        <w:spacing w:before="100" w:beforeAutospacing="1"/>
                        <w:rPr>
                          <w:rFonts w:ascii="Open Sans" w:hAnsi="Open Sans" w:cs="Open Sans"/>
                          <w:color w:val="000000"/>
                        </w:rPr>
                      </w:pPr>
                      <w:r>
                        <w:rPr>
                          <w:rFonts w:ascii="Open Sans" w:hAnsi="Open Sans" w:cs="Open Sans"/>
                          <w:color w:val="000000"/>
                          <w:sz w:val="26"/>
                          <w:szCs w:val="26"/>
                        </w:rPr>
                        <w:t xml:space="preserve">Homeopathic remedies such as herbs (Arnica, ginger) or salves </w:t>
                      </w:r>
                      <w:r w:rsidRPr="008A5CEF">
                        <w:rPr>
                          <w:rFonts w:ascii="Open Sans" w:hAnsi="Open Sans" w:cs="Open Sans"/>
                          <w:color w:val="000000"/>
                        </w:rPr>
                        <w:t>(CBD, Menthol, Capsaicin)</w:t>
                      </w:r>
                    </w:p>
                    <w:p w14:paraId="3761C0DC" w14:textId="654E267A" w:rsidR="007D6E8C" w:rsidRDefault="007D6E8C"/>
                  </w:txbxContent>
                </v:textbox>
                <w10:wrap type="square"/>
              </v:shape>
            </w:pict>
          </mc:Fallback>
        </mc:AlternateContent>
      </w:r>
      <w:r w:rsidR="001E249C" w:rsidRPr="005E7F12">
        <w:rPr>
          <w:rFonts w:ascii="Gill Sans MT" w:hAnsi="Gill Sans MT"/>
          <w:color w:val="000000" w:themeColor="text1"/>
          <w:sz w:val="28"/>
          <w:szCs w:val="28"/>
          <w14:textOutline w14:w="0" w14:cap="flat" w14:cmpd="sng" w14:algn="ctr">
            <w14:noFill/>
            <w14:prstDash w14:val="solid"/>
            <w14:round/>
          </w14:textOutline>
        </w:rPr>
        <w:t>Headlines in Southern Oregon have highlighted the effects of pain killer addiction on our area.  Paragon Orthopedic Center has taken an active role in trying to prevent our patients from heading down the road of addiction with detailed</w:t>
      </w:r>
      <w:r w:rsidR="005E7F12" w:rsidRPr="005E7F12">
        <w:rPr>
          <w:rFonts w:ascii="Gill Sans MT" w:hAnsi="Gill Sans MT"/>
          <w:color w:val="000000" w:themeColor="text1"/>
          <w:sz w:val="28"/>
          <w:szCs w:val="28"/>
          <w14:textOutline w14:w="0" w14:cap="flat" w14:cmpd="sng" w14:algn="ctr">
            <w14:noFill/>
            <w14:prstDash w14:val="solid"/>
            <w14:round/>
          </w14:textOutline>
        </w:rPr>
        <w:t>, personalized</w:t>
      </w:r>
      <w:r w:rsidR="001E249C" w:rsidRPr="005E7F12">
        <w:rPr>
          <w:rFonts w:ascii="Gill Sans MT" w:hAnsi="Gill Sans MT"/>
          <w:color w:val="000000" w:themeColor="text1"/>
          <w:sz w:val="28"/>
          <w:szCs w:val="28"/>
          <w14:textOutline w14:w="0" w14:cap="flat" w14:cmpd="sng" w14:algn="ctr">
            <w14:noFill/>
            <w14:prstDash w14:val="solid"/>
            <w14:round/>
          </w14:textOutline>
        </w:rPr>
        <w:t xml:space="preserve"> pre-and post-operative protocols</w:t>
      </w:r>
      <w:r w:rsidR="001A7A55">
        <w:rPr>
          <w:rFonts w:ascii="Gill Sans MT" w:hAnsi="Gill Sans MT"/>
          <w:color w:val="000000" w:themeColor="text1"/>
          <w:sz w:val="28"/>
          <w:szCs w:val="28"/>
          <w14:textOutline w14:w="0" w14:cap="flat" w14:cmpd="sng" w14:algn="ctr">
            <w14:noFill/>
            <w14:prstDash w14:val="solid"/>
            <w14:round/>
          </w14:textOutline>
        </w:rPr>
        <w:t xml:space="preserve"> to manage your pain</w:t>
      </w:r>
      <w:r w:rsidR="001E249C" w:rsidRPr="005E7F12">
        <w:rPr>
          <w:rFonts w:ascii="Gill Sans MT" w:hAnsi="Gill Sans MT"/>
          <w:color w:val="000000" w:themeColor="text1"/>
          <w:sz w:val="28"/>
          <w:szCs w:val="28"/>
          <w14:textOutline w14:w="0" w14:cap="flat" w14:cmpd="sng" w14:algn="ctr">
            <w14:noFill/>
            <w14:prstDash w14:val="solid"/>
            <w14:round/>
          </w14:textOutline>
        </w:rPr>
        <w:t xml:space="preserve">.  </w:t>
      </w:r>
      <w:r w:rsidR="00AF6629" w:rsidRPr="005E7F12">
        <w:rPr>
          <w:rFonts w:ascii="Gill Sans MT" w:hAnsi="Gill Sans MT"/>
          <w:color w:val="000000" w:themeColor="text1"/>
          <w:sz w:val="28"/>
          <w:szCs w:val="28"/>
          <w14:textOutline w14:w="0" w14:cap="flat" w14:cmpd="sng" w14:algn="ctr">
            <w14:noFill/>
            <w14:prstDash w14:val="solid"/>
            <w14:round/>
          </w14:textOutline>
        </w:rPr>
        <w:t xml:space="preserve">Dr. Bents and Dr. </w:t>
      </w:r>
      <w:proofErr w:type="gramStart"/>
      <w:r w:rsidR="00AF6629" w:rsidRPr="005E7F12">
        <w:rPr>
          <w:rFonts w:ascii="Gill Sans MT" w:hAnsi="Gill Sans MT"/>
          <w:color w:val="000000" w:themeColor="text1"/>
          <w:sz w:val="28"/>
          <w:szCs w:val="28"/>
          <w14:textOutline w14:w="0" w14:cap="flat" w14:cmpd="sng" w14:algn="ctr">
            <w14:noFill/>
            <w14:prstDash w14:val="solid"/>
            <w14:round/>
          </w14:textOutline>
        </w:rPr>
        <w:t>Van</w:t>
      </w:r>
      <w:proofErr w:type="gramEnd"/>
      <w:r w:rsidR="00AF6629" w:rsidRPr="005E7F12">
        <w:rPr>
          <w:rFonts w:ascii="Gill Sans MT" w:hAnsi="Gill Sans MT"/>
          <w:color w:val="000000" w:themeColor="text1"/>
          <w:sz w:val="28"/>
          <w:szCs w:val="28"/>
          <w14:textOutline w14:w="0" w14:cap="flat" w14:cmpd="sng" w14:algn="ctr">
            <w14:noFill/>
            <w14:prstDash w14:val="solid"/>
            <w14:round/>
          </w14:textOutline>
        </w:rPr>
        <w:t xml:space="preserve"> Horne take surgical pain management very seriously because they know that if you don’t have good pain control, you won’t be able to rehabilitate and have the most optimal outcome of your surgery.  Some</w:t>
      </w:r>
      <w:r w:rsidR="00E219CE">
        <w:rPr>
          <w:rFonts w:ascii="Gill Sans MT" w:hAnsi="Gill Sans MT"/>
          <w:color w:val="000000" w:themeColor="text1"/>
          <w:sz w:val="28"/>
          <w:szCs w:val="28"/>
          <w14:textOutline w14:w="0" w14:cap="flat" w14:cmpd="sng" w14:algn="ctr">
            <w14:noFill/>
            <w14:prstDash w14:val="solid"/>
            <w14:round/>
          </w14:textOutline>
        </w:rPr>
        <w:t xml:space="preserve">times </w:t>
      </w:r>
      <w:r w:rsidR="00AF6629" w:rsidRPr="005E7F12">
        <w:rPr>
          <w:rFonts w:ascii="Gill Sans MT" w:hAnsi="Gill Sans MT"/>
          <w:color w:val="000000" w:themeColor="text1"/>
          <w:sz w:val="28"/>
          <w:szCs w:val="28"/>
          <w14:textOutline w14:w="0" w14:cap="flat" w14:cmpd="sng" w14:algn="ctr">
            <w14:noFill/>
            <w14:prstDash w14:val="solid"/>
            <w14:round/>
          </w14:textOutline>
        </w:rPr>
        <w:t xml:space="preserve">pain management does not mean </w:t>
      </w:r>
      <w:r w:rsidR="00E219CE">
        <w:rPr>
          <w:rFonts w:ascii="Gill Sans MT" w:hAnsi="Gill Sans MT"/>
          <w:color w:val="000000" w:themeColor="text1"/>
          <w:sz w:val="28"/>
          <w:szCs w:val="28"/>
          <w14:textOutline w14:w="0" w14:cap="flat" w14:cmpd="sng" w14:algn="ctr">
            <w14:noFill/>
            <w14:prstDash w14:val="solid"/>
            <w14:round/>
          </w14:textOutline>
        </w:rPr>
        <w:t>using opioids,</w:t>
      </w:r>
      <w:r w:rsidR="00AF6629" w:rsidRPr="005E7F12">
        <w:rPr>
          <w:rFonts w:ascii="Gill Sans MT" w:hAnsi="Gill Sans MT"/>
          <w:color w:val="000000" w:themeColor="text1"/>
          <w:sz w:val="28"/>
          <w:szCs w:val="28"/>
          <w14:textOutline w14:w="0" w14:cap="flat" w14:cmpd="sng" w14:algn="ctr">
            <w14:noFill/>
            <w14:prstDash w14:val="solid"/>
            <w14:round/>
          </w14:textOutline>
        </w:rPr>
        <w:t xml:space="preserve"> and </w:t>
      </w:r>
      <w:r w:rsidR="00E219CE">
        <w:rPr>
          <w:rFonts w:ascii="Gill Sans MT" w:hAnsi="Gill Sans MT"/>
          <w:color w:val="000000" w:themeColor="text1"/>
          <w:sz w:val="28"/>
          <w:szCs w:val="28"/>
          <w14:textOutline w14:w="0" w14:cap="flat" w14:cmpd="sng" w14:algn="ctr">
            <w14:noFill/>
            <w14:prstDash w14:val="solid"/>
            <w14:round/>
          </w14:textOutline>
        </w:rPr>
        <w:t>sometimes you can avoid prescription medication altogether</w:t>
      </w:r>
      <w:r w:rsidR="00AF6629" w:rsidRPr="005E7F12">
        <w:rPr>
          <w:rFonts w:ascii="Gill Sans MT" w:hAnsi="Gill Sans MT"/>
          <w:color w:val="000000" w:themeColor="text1"/>
          <w:sz w:val="28"/>
          <w:szCs w:val="28"/>
          <w14:textOutline w14:w="0" w14:cap="flat" w14:cmpd="sng" w14:algn="ctr">
            <w14:noFill/>
            <w14:prstDash w14:val="solid"/>
            <w14:round/>
          </w14:textOutline>
        </w:rPr>
        <w:t xml:space="preserve">.  </w:t>
      </w:r>
      <w:r w:rsidR="00E219CE">
        <w:rPr>
          <w:rFonts w:ascii="Gill Sans MT" w:hAnsi="Gill Sans MT"/>
          <w:color w:val="000000" w:themeColor="text1"/>
          <w:sz w:val="28"/>
          <w:szCs w:val="28"/>
          <w14:textOutline w14:w="0" w14:cap="flat" w14:cmpd="sng" w14:algn="ctr">
            <w14:noFill/>
            <w14:prstDash w14:val="solid"/>
            <w14:round/>
          </w14:textOutline>
        </w:rPr>
        <w:t xml:space="preserve">Our surgeons have </w:t>
      </w:r>
      <w:r w:rsidR="00C25BDA">
        <w:rPr>
          <w:rFonts w:ascii="Gill Sans MT" w:hAnsi="Gill Sans MT"/>
          <w:color w:val="000000" w:themeColor="text1"/>
          <w:sz w:val="28"/>
          <w:szCs w:val="28"/>
          <w14:textOutline w14:w="0" w14:cap="flat" w14:cmpd="sng" w14:algn="ctr">
            <w14:noFill/>
            <w14:prstDash w14:val="solid"/>
            <w14:round/>
          </w14:textOutline>
        </w:rPr>
        <w:t>several</w:t>
      </w:r>
      <w:r w:rsidR="00E219CE">
        <w:rPr>
          <w:rFonts w:ascii="Gill Sans MT" w:hAnsi="Gill Sans MT"/>
          <w:color w:val="000000" w:themeColor="text1"/>
          <w:sz w:val="28"/>
          <w:szCs w:val="28"/>
          <w14:textOutline w14:w="0" w14:cap="flat" w14:cmpd="sng" w14:algn="ctr">
            <w14:noFill/>
            <w14:prstDash w14:val="solid"/>
            <w14:round/>
          </w14:textOutline>
        </w:rPr>
        <w:t xml:space="preserve"> patients with knee</w:t>
      </w:r>
      <w:r w:rsidR="00C25BDA">
        <w:rPr>
          <w:rFonts w:ascii="Gill Sans MT" w:hAnsi="Gill Sans MT"/>
          <w:color w:val="000000" w:themeColor="text1"/>
          <w:sz w:val="28"/>
          <w:szCs w:val="28"/>
          <w14:textOutline w14:w="0" w14:cap="flat" w14:cmpd="sng" w14:algn="ctr">
            <w14:noFill/>
            <w14:prstDash w14:val="solid"/>
            <w14:round/>
          </w14:textOutline>
        </w:rPr>
        <w:t>, shoulder</w:t>
      </w:r>
      <w:r>
        <w:rPr>
          <w:rFonts w:ascii="Gill Sans MT" w:hAnsi="Gill Sans MT"/>
          <w:color w:val="000000" w:themeColor="text1"/>
          <w:sz w:val="28"/>
          <w:szCs w:val="28"/>
          <w14:textOutline w14:w="0" w14:cap="flat" w14:cmpd="sng" w14:algn="ctr">
            <w14:noFill/>
            <w14:prstDash w14:val="solid"/>
            <w14:round/>
          </w14:textOutline>
        </w:rPr>
        <w:t>,</w:t>
      </w:r>
      <w:r w:rsidR="00C25BDA">
        <w:rPr>
          <w:rFonts w:ascii="Gill Sans MT" w:hAnsi="Gill Sans MT"/>
          <w:color w:val="000000" w:themeColor="text1"/>
          <w:sz w:val="28"/>
          <w:szCs w:val="28"/>
          <w14:textOutline w14:w="0" w14:cap="flat" w14:cmpd="sng" w14:algn="ctr">
            <w14:noFill/>
            <w14:prstDash w14:val="solid"/>
            <w14:round/>
          </w14:textOutline>
        </w:rPr>
        <w:t xml:space="preserve"> and hip </w:t>
      </w:r>
      <w:r w:rsidR="00E219CE">
        <w:rPr>
          <w:rFonts w:ascii="Gill Sans MT" w:hAnsi="Gill Sans MT"/>
          <w:color w:val="000000" w:themeColor="text1"/>
          <w:sz w:val="28"/>
          <w:szCs w:val="28"/>
          <w14:textOutline w14:w="0" w14:cap="flat" w14:cmpd="sng" w14:algn="ctr">
            <w14:noFill/>
            <w14:prstDash w14:val="solid"/>
            <w14:round/>
          </w14:textOutline>
        </w:rPr>
        <w:t xml:space="preserve">replacements </w:t>
      </w:r>
      <w:r w:rsidR="00C25BDA">
        <w:rPr>
          <w:rFonts w:ascii="Gill Sans MT" w:hAnsi="Gill Sans MT"/>
          <w:color w:val="000000" w:themeColor="text1"/>
          <w:sz w:val="28"/>
          <w:szCs w:val="28"/>
          <w14:textOutline w14:w="0" w14:cap="flat" w14:cmpd="sng" w14:algn="ctr">
            <w14:noFill/>
            <w14:prstDash w14:val="solid"/>
            <w14:round/>
          </w14:textOutline>
        </w:rPr>
        <w:t xml:space="preserve">who manage their pain after surgery without </w:t>
      </w:r>
      <w:r w:rsidR="00E219CE">
        <w:rPr>
          <w:rFonts w:ascii="Gill Sans MT" w:hAnsi="Gill Sans MT"/>
          <w:color w:val="000000" w:themeColor="text1"/>
          <w:sz w:val="28"/>
          <w:szCs w:val="28"/>
          <w14:textOutline w14:w="0" w14:cap="flat" w14:cmpd="sng" w14:algn="ctr">
            <w14:noFill/>
            <w14:prstDash w14:val="solid"/>
            <w14:round/>
          </w14:textOutline>
        </w:rPr>
        <w:t xml:space="preserve">any narcotics   </w:t>
      </w:r>
      <w:r w:rsidR="00AF6629" w:rsidRPr="005E7F12">
        <w:rPr>
          <w:rFonts w:ascii="Gill Sans MT" w:hAnsi="Gill Sans MT"/>
          <w:color w:val="000000" w:themeColor="text1"/>
          <w:sz w:val="28"/>
          <w:szCs w:val="28"/>
          <w14:textOutline w14:w="0" w14:cap="flat" w14:cmpd="sng" w14:algn="ctr">
            <w14:noFill/>
            <w14:prstDash w14:val="solid"/>
            <w14:round/>
          </w14:textOutline>
        </w:rPr>
        <w:t xml:space="preserve">We will go over </w:t>
      </w:r>
      <w:r w:rsidR="001A7A55">
        <w:rPr>
          <w:rFonts w:ascii="Gill Sans MT" w:hAnsi="Gill Sans MT"/>
          <w:color w:val="000000" w:themeColor="text1"/>
          <w:sz w:val="28"/>
          <w:szCs w:val="28"/>
          <w14:textOutline w14:w="0" w14:cap="flat" w14:cmpd="sng" w14:algn="ctr">
            <w14:noFill/>
            <w14:prstDash w14:val="solid"/>
            <w14:round/>
          </w14:textOutline>
        </w:rPr>
        <w:t>some</w:t>
      </w:r>
      <w:r w:rsidR="00AF6629" w:rsidRPr="005E7F12">
        <w:rPr>
          <w:rFonts w:ascii="Gill Sans MT" w:hAnsi="Gill Sans MT"/>
          <w:color w:val="000000" w:themeColor="text1"/>
          <w:sz w:val="28"/>
          <w:szCs w:val="28"/>
          <w14:textOutline w14:w="0" w14:cap="flat" w14:cmpd="sng" w14:algn="ctr">
            <w14:noFill/>
            <w14:prstDash w14:val="solid"/>
            <w14:round/>
          </w14:textOutline>
        </w:rPr>
        <w:t xml:space="preserve"> ways you</w:t>
      </w:r>
      <w:r w:rsidR="00E219CE">
        <w:rPr>
          <w:rFonts w:ascii="Gill Sans MT" w:hAnsi="Gill Sans MT"/>
          <w:color w:val="000000" w:themeColor="text1"/>
          <w:sz w:val="28"/>
          <w:szCs w:val="28"/>
          <w14:textOutline w14:w="0" w14:cap="flat" w14:cmpd="sng" w14:algn="ctr">
            <w14:noFill/>
            <w14:prstDash w14:val="solid"/>
            <w14:round/>
          </w14:textOutline>
        </w:rPr>
        <w:t xml:space="preserve"> can</w:t>
      </w:r>
      <w:r w:rsidR="00AF6629" w:rsidRPr="005E7F12">
        <w:rPr>
          <w:rFonts w:ascii="Gill Sans MT" w:hAnsi="Gill Sans MT"/>
          <w:color w:val="000000" w:themeColor="text1"/>
          <w:sz w:val="28"/>
          <w:szCs w:val="28"/>
          <w14:textOutline w14:w="0" w14:cap="flat" w14:cmpd="sng" w14:algn="ctr">
            <w14:noFill/>
            <w14:prstDash w14:val="solid"/>
            <w14:round/>
          </w14:textOutline>
        </w:rPr>
        <w:t xml:space="preserve"> manage your pain without </w:t>
      </w:r>
      <w:r w:rsidR="00E219CE">
        <w:rPr>
          <w:rFonts w:ascii="Gill Sans MT" w:hAnsi="Gill Sans MT"/>
          <w:color w:val="000000" w:themeColor="text1"/>
          <w:sz w:val="28"/>
          <w:szCs w:val="28"/>
          <w14:textOutline w14:w="0" w14:cap="flat" w14:cmpd="sng" w14:algn="ctr">
            <w14:noFill/>
            <w14:prstDash w14:val="solid"/>
            <w14:round/>
          </w14:textOutline>
        </w:rPr>
        <w:t>opioids</w:t>
      </w:r>
      <w:r w:rsidR="00AF6629" w:rsidRPr="005E7F12">
        <w:rPr>
          <w:rFonts w:ascii="Gill Sans MT" w:hAnsi="Gill Sans MT"/>
          <w:color w:val="000000" w:themeColor="text1"/>
          <w:sz w:val="28"/>
          <w:szCs w:val="28"/>
          <w14:textOutline w14:w="0" w14:cap="flat" w14:cmpd="sng" w14:algn="ctr">
            <w14:noFill/>
            <w14:prstDash w14:val="solid"/>
            <w14:round/>
          </w14:textOutline>
        </w:rPr>
        <w:t>.</w:t>
      </w:r>
      <w:r w:rsidR="007D6E8C" w:rsidRPr="007D6E8C">
        <w:rPr>
          <w:rFonts w:ascii="Gill Sans MT" w:hAnsi="Gill Sans MT"/>
          <w:color w:val="000000" w:themeColor="text1"/>
          <w:sz w:val="28"/>
          <w:szCs w:val="28"/>
          <w14:textOutline w14:w="0" w14:cap="flat" w14:cmpd="sng" w14:algn="ctr">
            <w14:noFill/>
            <w14:prstDash w14:val="solid"/>
            <w14:round/>
          </w14:textOutline>
        </w:rPr>
        <w:t xml:space="preserve"> </w:t>
      </w:r>
      <w:r w:rsidR="007D6E8C">
        <w:rPr>
          <w:rFonts w:ascii="Gill Sans MT" w:hAnsi="Gill Sans MT"/>
          <w:color w:val="000000" w:themeColor="text1"/>
          <w:sz w:val="28"/>
          <w:szCs w:val="28"/>
          <w14:textOutline w14:w="0" w14:cap="flat" w14:cmpd="sng" w14:algn="ctr">
            <w14:noFill/>
            <w14:prstDash w14:val="solid"/>
            <w14:round/>
          </w14:textOutline>
        </w:rPr>
        <w:t xml:space="preserve"> There are many types of pain</w:t>
      </w:r>
      <w:r w:rsidR="001A7A55">
        <w:rPr>
          <w:rFonts w:ascii="Gill Sans MT" w:hAnsi="Gill Sans MT"/>
          <w:color w:val="000000" w:themeColor="text1"/>
          <w:sz w:val="28"/>
          <w:szCs w:val="28"/>
          <w14:textOutline w14:w="0" w14:cap="flat" w14:cmpd="sng" w14:algn="ctr">
            <w14:noFill/>
            <w14:prstDash w14:val="solid"/>
            <w14:round/>
          </w14:textOutline>
        </w:rPr>
        <w:t>,</w:t>
      </w:r>
      <w:r w:rsidR="007D6E8C">
        <w:rPr>
          <w:rFonts w:ascii="Gill Sans MT" w:hAnsi="Gill Sans MT"/>
          <w:color w:val="000000" w:themeColor="text1"/>
          <w:sz w:val="28"/>
          <w:szCs w:val="28"/>
          <w14:textOutline w14:w="0" w14:cap="flat" w14:cmpd="sng" w14:algn="ctr">
            <w14:noFill/>
            <w14:prstDash w14:val="solid"/>
            <w14:round/>
          </w14:textOutline>
        </w:rPr>
        <w:t xml:space="preserve"> and not all solutions are good for all types, so always make sure to first discuss a pain management program with your healthcare </w:t>
      </w:r>
      <w:r w:rsidR="00E219CE">
        <w:rPr>
          <w:rFonts w:ascii="Gill Sans MT" w:hAnsi="Gill Sans MT"/>
          <w:color w:val="000000" w:themeColor="text1"/>
          <w:sz w:val="28"/>
          <w:szCs w:val="28"/>
          <w14:textOutline w14:w="0" w14:cap="flat" w14:cmpd="sng" w14:algn="ctr">
            <w14:noFill/>
            <w14:prstDash w14:val="solid"/>
            <w14:round/>
          </w14:textOutline>
        </w:rPr>
        <w:t>professional</w:t>
      </w:r>
      <w:r w:rsidR="007D6E8C">
        <w:rPr>
          <w:rFonts w:ascii="Gill Sans MT" w:hAnsi="Gill Sans MT"/>
          <w:color w:val="000000" w:themeColor="text1"/>
          <w:sz w:val="28"/>
          <w:szCs w:val="28"/>
          <w14:textOutline w14:w="0" w14:cap="flat" w14:cmpd="sng" w14:algn="ctr">
            <w14:noFill/>
            <w14:prstDash w14:val="solid"/>
            <w14:round/>
          </w14:textOutline>
        </w:rPr>
        <w:t xml:space="preserve">.  </w:t>
      </w:r>
      <w:r w:rsidR="005E7F12" w:rsidRPr="005E7F12">
        <w:rPr>
          <w:rFonts w:ascii="Gill Sans MT" w:hAnsi="Gill Sans MT"/>
          <w:color w:val="000000" w:themeColor="text1"/>
          <w:sz w:val="28"/>
          <w:szCs w:val="28"/>
          <w14:textOutline w14:w="0" w14:cap="flat" w14:cmpd="sng" w14:algn="ctr">
            <w14:noFill/>
            <w14:prstDash w14:val="solid"/>
            <w14:round/>
          </w14:textOutline>
        </w:rPr>
        <w:t xml:space="preserve">The key is to know </w:t>
      </w:r>
      <w:r w:rsidR="005A729D">
        <w:rPr>
          <w:rFonts w:ascii="Gill Sans MT" w:hAnsi="Gill Sans MT"/>
          <w:color w:val="000000" w:themeColor="text1"/>
          <w:sz w:val="28"/>
          <w:szCs w:val="28"/>
          <w14:textOutline w14:w="0" w14:cap="flat" w14:cmpd="sng" w14:algn="ctr">
            <w14:noFill/>
            <w14:prstDash w14:val="solid"/>
            <w14:round/>
          </w14:textOutline>
        </w:rPr>
        <w:t>your</w:t>
      </w:r>
      <w:r w:rsidR="005E7F12" w:rsidRPr="005E7F12">
        <w:rPr>
          <w:rFonts w:ascii="Gill Sans MT" w:hAnsi="Gill Sans MT"/>
          <w:color w:val="000000" w:themeColor="text1"/>
          <w:sz w:val="28"/>
          <w:szCs w:val="28"/>
          <w14:textOutline w14:w="0" w14:cap="flat" w14:cmpd="sng" w14:algn="ctr">
            <w14:noFill/>
            <w14:prstDash w14:val="solid"/>
            <w14:round/>
          </w14:textOutline>
        </w:rPr>
        <w:t xml:space="preserve"> optio</w:t>
      </w:r>
      <w:r w:rsidR="005A729D">
        <w:rPr>
          <w:rFonts w:ascii="Gill Sans MT" w:hAnsi="Gill Sans MT"/>
          <w:color w:val="000000" w:themeColor="text1"/>
          <w:sz w:val="28"/>
          <w:szCs w:val="28"/>
          <w14:textOutline w14:w="0" w14:cap="flat" w14:cmpd="sng" w14:algn="ctr">
            <w14:noFill/>
            <w14:prstDash w14:val="solid"/>
            <w14:round/>
          </w14:textOutline>
        </w:rPr>
        <w:t>ns</w:t>
      </w:r>
      <w:r w:rsidR="00E219CE">
        <w:rPr>
          <w:rFonts w:ascii="Gill Sans MT" w:hAnsi="Gill Sans MT"/>
          <w:color w:val="000000" w:themeColor="text1"/>
          <w:sz w:val="28"/>
          <w:szCs w:val="28"/>
          <w14:textOutline w14:w="0" w14:cap="flat" w14:cmpd="sng" w14:algn="ctr">
            <w14:noFill/>
            <w14:prstDash w14:val="solid"/>
            <w14:round/>
          </w14:textOutline>
        </w:rPr>
        <w:t xml:space="preserve"> and have a discussion</w:t>
      </w:r>
      <w:r w:rsidR="007D6E8C">
        <w:rPr>
          <w:rFonts w:ascii="Gill Sans MT" w:hAnsi="Gill Sans MT"/>
          <w:color w:val="000000" w:themeColor="text1"/>
          <w:sz w:val="28"/>
          <w:szCs w:val="28"/>
          <w14:textOutline w14:w="0" w14:cap="flat" w14:cmpd="sng" w14:algn="ctr">
            <w14:noFill/>
            <w14:prstDash w14:val="solid"/>
            <w14:round/>
          </w14:textOutline>
        </w:rPr>
        <w:t>.</w:t>
      </w:r>
      <w:r>
        <w:rPr>
          <w:rFonts w:ascii="Gill Sans MT" w:hAnsi="Gill Sans MT"/>
          <w:color w:val="000000" w:themeColor="text1"/>
          <w:sz w:val="28"/>
          <w:szCs w:val="28"/>
          <w14:textOutline w14:w="0" w14:cap="flat" w14:cmpd="sng" w14:algn="ctr">
            <w14:noFill/>
            <w14:prstDash w14:val="solid"/>
            <w14:round/>
          </w14:textOutline>
        </w:rPr>
        <w:t xml:space="preserve">  </w:t>
      </w:r>
      <w:r w:rsidR="005A729D">
        <w:rPr>
          <w:rFonts w:ascii="Gill Sans MT" w:hAnsi="Gill Sans MT"/>
          <w:color w:val="000000" w:themeColor="text1"/>
          <w:sz w:val="28"/>
          <w:szCs w:val="28"/>
          <w14:textOutline w14:w="0" w14:cap="flat" w14:cmpd="sng" w14:algn="ctr">
            <w14:noFill/>
            <w14:prstDash w14:val="solid"/>
            <w14:round/>
          </w14:textOutline>
        </w:rPr>
        <w:t>Here are</w:t>
      </w:r>
      <w:r w:rsidR="00550872">
        <w:rPr>
          <w:rFonts w:ascii="Gill Sans MT" w:hAnsi="Gill Sans MT"/>
          <w:color w:val="000000" w:themeColor="text1"/>
          <w:sz w:val="28"/>
          <w:szCs w:val="28"/>
          <w14:textOutline w14:w="0" w14:cap="flat" w14:cmpd="sng" w14:algn="ctr">
            <w14:noFill/>
            <w14:prstDash w14:val="solid"/>
            <w14:round/>
          </w14:textOutline>
        </w:rPr>
        <w:t xml:space="preserve"> some</w:t>
      </w:r>
      <w:r w:rsidR="005A729D">
        <w:rPr>
          <w:rFonts w:ascii="Gill Sans MT" w:hAnsi="Gill Sans MT"/>
          <w:color w:val="000000" w:themeColor="text1"/>
          <w:sz w:val="28"/>
          <w:szCs w:val="28"/>
          <w14:textOutline w14:w="0" w14:cap="flat" w14:cmpd="sng" w14:algn="ctr">
            <w14:noFill/>
            <w14:prstDash w14:val="solid"/>
            <w14:round/>
          </w14:textOutline>
        </w:rPr>
        <w:t xml:space="preserve"> options to consider:</w:t>
      </w:r>
    </w:p>
    <w:p w14:paraId="2A331144" w14:textId="6CB0494C" w:rsidR="00B303C9" w:rsidRDefault="009764B2" w:rsidP="00B303C9">
      <w:pPr>
        <w:rPr>
          <w:rFonts w:ascii="Gill Sans MT" w:hAnsi="Gill Sans MT"/>
          <w:sz w:val="28"/>
          <w:szCs w:val="28"/>
        </w:rPr>
      </w:pPr>
      <w:r>
        <w:rPr>
          <w:noProof/>
        </w:rPr>
        <w:drawing>
          <wp:anchor distT="0" distB="0" distL="114300" distR="114300" simplePos="0" relativeHeight="251661312" behindDoc="1" locked="0" layoutInCell="1" allowOverlap="1" wp14:anchorId="301D0765" wp14:editId="3D7ECBEC">
            <wp:simplePos x="0" y="0"/>
            <wp:positionH relativeFrom="column">
              <wp:posOffset>5857875</wp:posOffset>
            </wp:positionH>
            <wp:positionV relativeFrom="paragraph">
              <wp:posOffset>3636010</wp:posOffset>
            </wp:positionV>
            <wp:extent cx="1343025" cy="1343025"/>
            <wp:effectExtent l="0" t="0" r="9525" b="952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E8C">
        <w:rPr>
          <w:rFonts w:ascii="Gill Sans MT" w:hAnsi="Gill Sans MT"/>
          <w:sz w:val="28"/>
          <w:szCs w:val="28"/>
        </w:rPr>
        <w:t>Ideally, you want pain management with the fewest side effects and risks.</w:t>
      </w:r>
      <w:r w:rsidR="00550872">
        <w:rPr>
          <w:rFonts w:ascii="Gill Sans MT" w:hAnsi="Gill Sans MT"/>
          <w:sz w:val="28"/>
          <w:szCs w:val="28"/>
        </w:rPr>
        <w:t xml:space="preserve">  Do some research and approach your provider for a professional opinion about using non-narcotic pain relief.  There is a time and a place for narcotic</w:t>
      </w:r>
      <w:r w:rsidR="00744EC1">
        <w:rPr>
          <w:rFonts w:ascii="Gill Sans MT" w:hAnsi="Gill Sans MT"/>
          <w:sz w:val="28"/>
          <w:szCs w:val="28"/>
        </w:rPr>
        <w:t xml:space="preserve"> short-term post-operative</w:t>
      </w:r>
      <w:r w:rsidR="00550872">
        <w:rPr>
          <w:rFonts w:ascii="Gill Sans MT" w:hAnsi="Gill Sans MT"/>
          <w:sz w:val="28"/>
          <w:szCs w:val="28"/>
        </w:rPr>
        <w:t xml:space="preserve"> pain relief, but getting away from narcotics as soon as possible will benefit your body, your mental health, and your recovery.</w:t>
      </w:r>
    </w:p>
    <w:p w14:paraId="023DEE7F" w14:textId="25BE51D8" w:rsidR="001A7A55" w:rsidRPr="008A5CEF" w:rsidRDefault="001A7A55" w:rsidP="00B303C9">
      <w:pPr>
        <w:rPr>
          <w:rFonts w:ascii="Gill Sans MT" w:hAnsi="Gill Sans MT"/>
          <w:sz w:val="22"/>
          <w:szCs w:val="22"/>
        </w:rPr>
      </w:pPr>
    </w:p>
    <w:p w14:paraId="11568757" w14:textId="77777777" w:rsidR="008A5CEF" w:rsidRPr="008A5CEF" w:rsidRDefault="008A5CEF" w:rsidP="00B303C9">
      <w:pPr>
        <w:rPr>
          <w:rFonts w:ascii="Gill Sans MT" w:hAnsi="Gill Sans MT"/>
          <w:sz w:val="22"/>
          <w:szCs w:val="22"/>
        </w:rPr>
      </w:pPr>
    </w:p>
    <w:p w14:paraId="61C16B41" w14:textId="715FF465" w:rsidR="00B303C9" w:rsidRDefault="008A5CEF" w:rsidP="00B303C9">
      <w:pPr>
        <w:rPr>
          <w:sz w:val="16"/>
          <w:szCs w:val="16"/>
        </w:rPr>
      </w:pPr>
      <w:r>
        <w:rPr>
          <w:rFonts w:ascii="Elephant" w:hAnsi="Elephant"/>
          <w:noProof/>
          <w:sz w:val="72"/>
          <w:szCs w:val="72"/>
        </w:rPr>
        <w:drawing>
          <wp:anchor distT="0" distB="0" distL="114300" distR="114300" simplePos="0" relativeHeight="251663360" behindDoc="0" locked="0" layoutInCell="1" allowOverlap="1" wp14:anchorId="5F63F8F4" wp14:editId="7D95E709">
            <wp:simplePos x="0" y="0"/>
            <wp:positionH relativeFrom="column">
              <wp:posOffset>4162425</wp:posOffset>
            </wp:positionH>
            <wp:positionV relativeFrom="paragraph">
              <wp:posOffset>70485</wp:posOffset>
            </wp:positionV>
            <wp:extent cx="831215" cy="281801"/>
            <wp:effectExtent l="0" t="0" r="6985" b="4445"/>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1215" cy="281801"/>
                    </a:xfrm>
                    <a:prstGeom prst="rect">
                      <a:avLst/>
                    </a:prstGeom>
                    <a:noFill/>
                  </pic:spPr>
                </pic:pic>
              </a:graphicData>
            </a:graphic>
            <wp14:sizeRelH relativeFrom="margin">
              <wp14:pctWidth>0</wp14:pctWidth>
            </wp14:sizeRelH>
            <wp14:sizeRelV relativeFrom="margin">
              <wp14:pctHeight>0</wp14:pctHeight>
            </wp14:sizeRelV>
          </wp:anchor>
        </w:drawing>
      </w:r>
      <w:r w:rsidR="00B303C9" w:rsidRPr="007D6E8C">
        <w:rPr>
          <w:sz w:val="16"/>
          <w:szCs w:val="16"/>
        </w:rPr>
        <w:t>The following articles were referenced for this newsletter:</w:t>
      </w:r>
      <w:r w:rsidR="00B303C9" w:rsidRPr="007D6E8C">
        <w:rPr>
          <w:noProof/>
          <w:sz w:val="16"/>
          <w:szCs w:val="16"/>
        </w:rPr>
        <w:t xml:space="preserve"> </w:t>
      </w:r>
      <w:r w:rsidR="00B303C9" w:rsidRPr="007D6E8C">
        <w:rPr>
          <w:sz w:val="16"/>
          <w:szCs w:val="16"/>
        </w:rPr>
        <w:br/>
      </w:r>
      <w:hyperlink r:id="rId7" w:history="1">
        <w:r w:rsidR="007D6E8C" w:rsidRPr="007D6E8C">
          <w:rPr>
            <w:rStyle w:val="Hyperlink"/>
            <w:sz w:val="16"/>
            <w:szCs w:val="16"/>
          </w:rPr>
          <w:t>Safely and Effectively Managing Pain Without Opioids | Drug Overdose | CDC Injury Center</w:t>
        </w:r>
      </w:hyperlink>
    </w:p>
    <w:p w14:paraId="6FB380DB" w14:textId="4B14A08C" w:rsidR="007D6E8C" w:rsidRPr="00744EC1" w:rsidRDefault="00CA1E42" w:rsidP="00B303C9">
      <w:pPr>
        <w:rPr>
          <w:rFonts w:ascii="Century Gothic" w:hAnsi="Century Gothic"/>
          <w:sz w:val="8"/>
          <w:szCs w:val="8"/>
        </w:rPr>
      </w:pPr>
      <w:hyperlink r:id="rId8" w:anchor=":~:text=NSAIDs%20alone%2C%20however%2C%20will%20not%20relieve%20the%20moderate,upset%20and%20bleeding%2C%20and%20are%20associated%20with%20ulcers.?msclkid=7109099bb3d211ecabcc76cdec0da90b" w:history="1">
        <w:r w:rsidR="00744EC1" w:rsidRPr="00744EC1">
          <w:rPr>
            <w:rStyle w:val="Hyperlink"/>
            <w:sz w:val="16"/>
            <w:szCs w:val="16"/>
          </w:rPr>
          <w:t xml:space="preserve">Managing Pain </w:t>
        </w:r>
        <w:proofErr w:type="gramStart"/>
        <w:r w:rsidR="00744EC1" w:rsidRPr="00744EC1">
          <w:rPr>
            <w:rStyle w:val="Hyperlink"/>
            <w:sz w:val="16"/>
            <w:szCs w:val="16"/>
          </w:rPr>
          <w:t>With</w:t>
        </w:r>
        <w:proofErr w:type="gramEnd"/>
        <w:r w:rsidR="00744EC1" w:rsidRPr="00744EC1">
          <w:rPr>
            <w:rStyle w:val="Hyperlink"/>
            <w:sz w:val="16"/>
            <w:szCs w:val="16"/>
          </w:rPr>
          <w:t xml:space="preserve"> Medications After Orthopaedic Surgery - </w:t>
        </w:r>
        <w:proofErr w:type="spellStart"/>
        <w:r w:rsidR="00744EC1" w:rsidRPr="00744EC1">
          <w:rPr>
            <w:rStyle w:val="Hyperlink"/>
            <w:sz w:val="16"/>
            <w:szCs w:val="16"/>
          </w:rPr>
          <w:t>OrthoInfo</w:t>
        </w:r>
        <w:proofErr w:type="spellEnd"/>
        <w:r w:rsidR="00744EC1" w:rsidRPr="00744EC1">
          <w:rPr>
            <w:rStyle w:val="Hyperlink"/>
            <w:sz w:val="16"/>
            <w:szCs w:val="16"/>
          </w:rPr>
          <w:t xml:space="preserve"> - AAOS</w:t>
        </w:r>
      </w:hyperlink>
    </w:p>
    <w:sectPr w:rsidR="007D6E8C" w:rsidRPr="00744EC1" w:rsidSect="00B303C9">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lephant">
    <w:panose1 w:val="0202090409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411B3"/>
    <w:multiLevelType w:val="multilevel"/>
    <w:tmpl w:val="696EFF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617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C9"/>
    <w:rsid w:val="0003519E"/>
    <w:rsid w:val="001A7A55"/>
    <w:rsid w:val="001E249C"/>
    <w:rsid w:val="003C02AA"/>
    <w:rsid w:val="004C735A"/>
    <w:rsid w:val="004D6CC7"/>
    <w:rsid w:val="00550872"/>
    <w:rsid w:val="005A729D"/>
    <w:rsid w:val="005E7F12"/>
    <w:rsid w:val="005F05CE"/>
    <w:rsid w:val="00744EC1"/>
    <w:rsid w:val="007D6E8C"/>
    <w:rsid w:val="008A5CEF"/>
    <w:rsid w:val="009764B2"/>
    <w:rsid w:val="00AF6629"/>
    <w:rsid w:val="00B303C9"/>
    <w:rsid w:val="00B5587C"/>
    <w:rsid w:val="00BB3E25"/>
    <w:rsid w:val="00C25BDA"/>
    <w:rsid w:val="00CA1E42"/>
    <w:rsid w:val="00E219CE"/>
    <w:rsid w:val="00F1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FC0C"/>
  <w15:chartTrackingRefBased/>
  <w15:docId w15:val="{C8A0BE70-6ECA-4883-B31F-D1595581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3C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6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thoinfo.aaos.org/en/recovery/managing-pain-with-medications/" TargetMode="External"/><Relationship Id="rId3" Type="http://schemas.openxmlformats.org/officeDocument/2006/relationships/settings" Target="settings.xml"/><Relationship Id="rId7" Type="http://schemas.openxmlformats.org/officeDocument/2006/relationships/hyperlink" Target="https://www.cdc.gov/drugoverdose/featured-topics/pain-management.html?msclkid=a5d34c1bb3cd11eca8db0ff8cd4a82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4376</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Bents</dc:creator>
  <cp:keywords/>
  <dc:description/>
  <cp:lastModifiedBy>Rob Bents</cp:lastModifiedBy>
  <cp:revision>15</cp:revision>
  <dcterms:created xsi:type="dcterms:W3CDTF">2022-04-04T03:46:00Z</dcterms:created>
  <dcterms:modified xsi:type="dcterms:W3CDTF">2022-04-07T19:49:00Z</dcterms:modified>
</cp:coreProperties>
</file>